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5664D" w:rsidRDefault="0045664D">
      <w:r>
        <w:t>Amy Gerber-Buchanan</w:t>
      </w:r>
      <w:r>
        <w:tab/>
      </w:r>
      <w:r>
        <w:tab/>
      </w:r>
      <w:r>
        <w:tab/>
      </w:r>
      <w:r>
        <w:tab/>
      </w:r>
      <w:r>
        <w:tab/>
      </w:r>
      <w:r>
        <w:tab/>
      </w:r>
      <w:r>
        <w:tab/>
        <w:t>November 19, 2018</w:t>
      </w:r>
    </w:p>
    <w:p w:rsidR="0045664D" w:rsidRDefault="0045664D">
      <w:r>
        <w:t>Business Plan – Part 3</w:t>
      </w:r>
      <w:r>
        <w:tab/>
      </w:r>
      <w:r>
        <w:tab/>
      </w:r>
      <w:r>
        <w:tab/>
      </w:r>
      <w:r>
        <w:tab/>
      </w:r>
      <w:r>
        <w:tab/>
      </w:r>
      <w:r>
        <w:tab/>
      </w:r>
      <w:r>
        <w:tab/>
      </w:r>
      <w:r>
        <w:tab/>
      </w:r>
      <w:r w:rsidR="008C1C6C">
        <w:tab/>
        <w:t xml:space="preserve">         </w:t>
      </w:r>
      <w:r>
        <w:t>NFS211</w:t>
      </w:r>
    </w:p>
    <w:p w:rsidR="0045664D" w:rsidRDefault="0045664D"/>
    <w:p w:rsidR="0045664D" w:rsidRDefault="0045664D" w:rsidP="0045664D">
      <w:pPr>
        <w:jc w:val="center"/>
        <w:rPr>
          <w:b/>
        </w:rPr>
      </w:pPr>
      <w:r w:rsidRPr="0045664D">
        <w:rPr>
          <w:b/>
        </w:rPr>
        <w:t>MONTHLY LABOR BUDGET 2018-2019 COMPARISON</w:t>
      </w:r>
    </w:p>
    <w:p w:rsidR="00C07B9C" w:rsidRPr="0045664D" w:rsidRDefault="00C07B9C" w:rsidP="0045664D">
      <w:pPr>
        <w:jc w:val="center"/>
        <w:rPr>
          <w:b/>
        </w:rPr>
      </w:pPr>
      <w:r>
        <w:rPr>
          <w:b/>
        </w:rPr>
        <w:t>AMY’S EATERY @ ABC’S MEDICAL CENTER</w:t>
      </w:r>
    </w:p>
    <w:p w:rsidR="0045664D" w:rsidRPr="00C07B9C" w:rsidRDefault="0045664D">
      <w:pPr>
        <w:rPr>
          <w:sz w:val="16"/>
          <w:szCs w:val="16"/>
        </w:rPr>
      </w:pPr>
    </w:p>
    <w:p w:rsidR="005C05A8" w:rsidRDefault="0045664D" w:rsidP="005C05A8">
      <w:pPr>
        <w:jc w:val="both"/>
      </w:pPr>
      <w:r>
        <w:t>The following information contains a monthly labor budget based on ABC’s Medical Center staffing plan. Upon research of the geographical area of Rochester, New York, it is determined realistic wages for the referred po</w:t>
      </w:r>
      <w:r w:rsidR="005C05A8">
        <w:t>sitions on the followings pages are as follows.</w:t>
      </w:r>
    </w:p>
    <w:p w:rsidR="005C05A8" w:rsidRPr="00C07B9C" w:rsidRDefault="005C05A8" w:rsidP="005C05A8">
      <w:pPr>
        <w:jc w:val="both"/>
        <w:rPr>
          <w:sz w:val="16"/>
          <w:szCs w:val="16"/>
        </w:rPr>
      </w:pPr>
    </w:p>
    <w:tbl>
      <w:tblPr>
        <w:tblStyle w:val="TableGrid"/>
        <w:tblW w:w="0" w:type="auto"/>
        <w:tblLook w:val="04A0" w:firstRow="1" w:lastRow="0" w:firstColumn="1" w:lastColumn="0" w:noHBand="0" w:noVBand="1"/>
      </w:tblPr>
      <w:tblGrid>
        <w:gridCol w:w="3116"/>
        <w:gridCol w:w="3117"/>
        <w:gridCol w:w="3117"/>
      </w:tblGrid>
      <w:tr w:rsidR="005C05A8" w:rsidTr="005C05A8">
        <w:tc>
          <w:tcPr>
            <w:tcW w:w="3116" w:type="dxa"/>
            <w:shd w:val="clear" w:color="auto" w:fill="E7E6E6" w:themeFill="background2"/>
          </w:tcPr>
          <w:p w:rsidR="005C05A8" w:rsidRDefault="005C05A8" w:rsidP="005C05A8">
            <w:pPr>
              <w:jc w:val="center"/>
            </w:pPr>
            <w:r>
              <w:t>POSITION</w:t>
            </w:r>
          </w:p>
        </w:tc>
        <w:tc>
          <w:tcPr>
            <w:tcW w:w="3117" w:type="dxa"/>
            <w:shd w:val="clear" w:color="auto" w:fill="E7E6E6" w:themeFill="background2"/>
          </w:tcPr>
          <w:p w:rsidR="005C05A8" w:rsidRDefault="005C05A8" w:rsidP="005C05A8">
            <w:pPr>
              <w:jc w:val="center"/>
            </w:pPr>
            <w:r>
              <w:t>SALARY RANGE</w:t>
            </w:r>
          </w:p>
        </w:tc>
        <w:tc>
          <w:tcPr>
            <w:tcW w:w="3117" w:type="dxa"/>
            <w:shd w:val="clear" w:color="auto" w:fill="E7E6E6" w:themeFill="background2"/>
          </w:tcPr>
          <w:p w:rsidR="005C05A8" w:rsidRDefault="005C05A8" w:rsidP="005C05A8">
            <w:pPr>
              <w:jc w:val="center"/>
            </w:pPr>
            <w:r>
              <w:t>SOURCE</w:t>
            </w:r>
          </w:p>
        </w:tc>
      </w:tr>
      <w:tr w:rsidR="005C05A8" w:rsidTr="005C05A8">
        <w:tc>
          <w:tcPr>
            <w:tcW w:w="3116" w:type="dxa"/>
          </w:tcPr>
          <w:p w:rsidR="005C05A8" w:rsidRDefault="005C05A8" w:rsidP="005C05A8">
            <w:pPr>
              <w:jc w:val="center"/>
            </w:pPr>
            <w:r>
              <w:t>Food Service Director</w:t>
            </w:r>
          </w:p>
        </w:tc>
        <w:tc>
          <w:tcPr>
            <w:tcW w:w="3117" w:type="dxa"/>
          </w:tcPr>
          <w:p w:rsidR="005C05A8" w:rsidRDefault="005C05A8" w:rsidP="005C05A8">
            <w:pPr>
              <w:jc w:val="center"/>
            </w:pPr>
            <w:r>
              <w:t>$76,002 - $108,425</w:t>
            </w:r>
          </w:p>
        </w:tc>
        <w:tc>
          <w:tcPr>
            <w:tcW w:w="3117" w:type="dxa"/>
          </w:tcPr>
          <w:p w:rsidR="005C05A8" w:rsidRDefault="005C05A8" w:rsidP="005C05A8">
            <w:pPr>
              <w:jc w:val="center"/>
            </w:pPr>
            <w:r>
              <w:t>Salary.com</w:t>
            </w:r>
          </w:p>
        </w:tc>
      </w:tr>
      <w:tr w:rsidR="005C05A8" w:rsidTr="005C05A8">
        <w:tc>
          <w:tcPr>
            <w:tcW w:w="3116" w:type="dxa"/>
          </w:tcPr>
          <w:p w:rsidR="005C05A8" w:rsidRDefault="005C05A8" w:rsidP="005C05A8">
            <w:pPr>
              <w:jc w:val="center"/>
            </w:pPr>
            <w:r>
              <w:t>Head Chef</w:t>
            </w:r>
          </w:p>
        </w:tc>
        <w:tc>
          <w:tcPr>
            <w:tcW w:w="3117" w:type="dxa"/>
          </w:tcPr>
          <w:p w:rsidR="005C05A8" w:rsidRDefault="005C05A8" w:rsidP="005C05A8">
            <w:pPr>
              <w:jc w:val="center"/>
            </w:pPr>
            <w:r>
              <w:t>$56,973 - $66,857</w:t>
            </w:r>
          </w:p>
        </w:tc>
        <w:tc>
          <w:tcPr>
            <w:tcW w:w="3117" w:type="dxa"/>
          </w:tcPr>
          <w:p w:rsidR="005C05A8" w:rsidRDefault="005C05A8" w:rsidP="005C05A8">
            <w:pPr>
              <w:jc w:val="center"/>
            </w:pPr>
            <w:r>
              <w:t>Salary.com</w:t>
            </w:r>
          </w:p>
        </w:tc>
      </w:tr>
      <w:tr w:rsidR="005C05A8" w:rsidTr="005C05A8">
        <w:tc>
          <w:tcPr>
            <w:tcW w:w="3116" w:type="dxa"/>
          </w:tcPr>
          <w:p w:rsidR="005C05A8" w:rsidRDefault="005C05A8" w:rsidP="005C05A8">
            <w:pPr>
              <w:jc w:val="center"/>
            </w:pPr>
            <w:r>
              <w:t>Sous Chef’s</w:t>
            </w:r>
          </w:p>
        </w:tc>
        <w:tc>
          <w:tcPr>
            <w:tcW w:w="3117" w:type="dxa"/>
          </w:tcPr>
          <w:p w:rsidR="005C05A8" w:rsidRDefault="005C05A8" w:rsidP="005C05A8">
            <w:pPr>
              <w:jc w:val="center"/>
            </w:pPr>
            <w:r>
              <w:t>$36,533 - $56,144</w:t>
            </w:r>
          </w:p>
        </w:tc>
        <w:tc>
          <w:tcPr>
            <w:tcW w:w="3117" w:type="dxa"/>
          </w:tcPr>
          <w:p w:rsidR="005C05A8" w:rsidRDefault="005C05A8" w:rsidP="005C05A8">
            <w:pPr>
              <w:jc w:val="center"/>
            </w:pPr>
            <w:r>
              <w:t>Indeed.com</w:t>
            </w:r>
          </w:p>
        </w:tc>
      </w:tr>
      <w:tr w:rsidR="005C05A8" w:rsidTr="005C05A8">
        <w:tc>
          <w:tcPr>
            <w:tcW w:w="3116" w:type="dxa"/>
          </w:tcPr>
          <w:p w:rsidR="005C05A8" w:rsidRDefault="005C05A8" w:rsidP="005C05A8">
            <w:pPr>
              <w:jc w:val="center"/>
            </w:pPr>
            <w:r>
              <w:t>*Food Service Workers</w:t>
            </w:r>
          </w:p>
        </w:tc>
        <w:tc>
          <w:tcPr>
            <w:tcW w:w="3117" w:type="dxa"/>
          </w:tcPr>
          <w:p w:rsidR="005C05A8" w:rsidRDefault="005C05A8" w:rsidP="005C05A8">
            <w:pPr>
              <w:jc w:val="center"/>
            </w:pPr>
            <w:r>
              <w:t>$22,550 - $25,398</w:t>
            </w:r>
          </w:p>
        </w:tc>
        <w:tc>
          <w:tcPr>
            <w:tcW w:w="3117" w:type="dxa"/>
          </w:tcPr>
          <w:p w:rsidR="005C05A8" w:rsidRDefault="005C05A8" w:rsidP="005C05A8">
            <w:pPr>
              <w:jc w:val="center"/>
            </w:pPr>
            <w:r>
              <w:t>Indeed.com</w:t>
            </w:r>
          </w:p>
        </w:tc>
      </w:tr>
    </w:tbl>
    <w:p w:rsidR="005C05A8" w:rsidRPr="008C1C6C" w:rsidRDefault="005C05A8" w:rsidP="008C1C6C">
      <w:pPr>
        <w:jc w:val="center"/>
        <w:rPr>
          <w:i/>
          <w:sz w:val="19"/>
          <w:szCs w:val="19"/>
        </w:rPr>
      </w:pPr>
      <w:r w:rsidRPr="008C1C6C">
        <w:rPr>
          <w:i/>
          <w:sz w:val="19"/>
          <w:szCs w:val="19"/>
        </w:rPr>
        <w:t>*(food service workers consist of the following: kitchen staff, dishwashers, c</w:t>
      </w:r>
      <w:r w:rsidR="008C1C6C" w:rsidRPr="008C1C6C">
        <w:rPr>
          <w:i/>
          <w:sz w:val="19"/>
          <w:szCs w:val="19"/>
        </w:rPr>
        <w:t>ashiers, cleaners, tray deliverers</w:t>
      </w:r>
      <w:r w:rsidRPr="008C1C6C">
        <w:rPr>
          <w:i/>
          <w:sz w:val="19"/>
          <w:szCs w:val="19"/>
        </w:rPr>
        <w:t>, floaters)</w:t>
      </w:r>
    </w:p>
    <w:p w:rsidR="005C05A8" w:rsidRPr="00C07B9C" w:rsidRDefault="005C05A8" w:rsidP="008C1C6C">
      <w:pPr>
        <w:jc w:val="center"/>
        <w:rPr>
          <w:sz w:val="16"/>
          <w:szCs w:val="16"/>
        </w:rPr>
      </w:pPr>
    </w:p>
    <w:p w:rsidR="00DD4C5A" w:rsidRDefault="00DD4C5A" w:rsidP="00DD4C5A">
      <w:pPr>
        <w:jc w:val="both"/>
      </w:pPr>
      <w:r>
        <w:t xml:space="preserve">The </w:t>
      </w:r>
      <w:r>
        <w:t xml:space="preserve">financial </w:t>
      </w:r>
      <w:r>
        <w:t xml:space="preserve">labor </w:t>
      </w:r>
      <w:r>
        <w:t>co</w:t>
      </w:r>
      <w:r>
        <w:t xml:space="preserve">sts over a month’s time period are as follows on the attached excel spreadsheets. Please refer </w:t>
      </w:r>
      <w:r w:rsidR="00983C5F">
        <w:t xml:space="preserve">to </w:t>
      </w:r>
      <w:r>
        <w:t xml:space="preserve">both </w:t>
      </w:r>
      <w:r w:rsidR="00983C5F">
        <w:t>tabs (</w:t>
      </w:r>
      <w:r w:rsidR="00983C5F">
        <w:t>labor budget</w:t>
      </w:r>
      <w:r w:rsidR="00983C5F">
        <w:t xml:space="preserve"> and staffing)</w:t>
      </w:r>
      <w:r>
        <w:t xml:space="preserve"> </w:t>
      </w:r>
      <w:r w:rsidR="00983C5F">
        <w:t>in</w:t>
      </w:r>
      <w:r>
        <w:t xml:space="preserve"> </w:t>
      </w:r>
      <w:r w:rsidR="00983C5F">
        <w:t xml:space="preserve">both </w:t>
      </w:r>
      <w:r>
        <w:t xml:space="preserve">the current 2018 and the proposed 2019 </w:t>
      </w:r>
      <w:r w:rsidR="00983C5F">
        <w:t>labor costs analysis spreadsheets</w:t>
      </w:r>
      <w:r>
        <w:t>.</w:t>
      </w:r>
    </w:p>
    <w:p w:rsidR="00DD4C5A" w:rsidRPr="00C07B9C" w:rsidRDefault="00DD4C5A" w:rsidP="00DD4C5A">
      <w:pPr>
        <w:jc w:val="both"/>
        <w:rPr>
          <w:sz w:val="16"/>
          <w:szCs w:val="16"/>
        </w:rPr>
      </w:pPr>
    </w:p>
    <w:p w:rsidR="00DD4C5A" w:rsidRDefault="00DD4C5A" w:rsidP="00DD4C5A">
      <w:pPr>
        <w:jc w:val="both"/>
      </w:pPr>
      <w:r>
        <w:t>D</w:t>
      </w:r>
      <w:r>
        <w:t>ue to an overall decreas</w:t>
      </w:r>
      <w:r>
        <w:t>e in the inpatient census</w:t>
      </w:r>
      <w:r w:rsidR="00983C5F">
        <w:t>,</w:t>
      </w:r>
      <w:r>
        <w:t xml:space="preserve"> our </w:t>
      </w:r>
      <w:r>
        <w:t xml:space="preserve">facility is now operating at a deficit. </w:t>
      </w:r>
      <w:r>
        <w:t>It is advised that we</w:t>
      </w:r>
      <w:r>
        <w:t xml:space="preserve"> trim 3% off </w:t>
      </w:r>
      <w:r>
        <w:t>our</w:t>
      </w:r>
      <w:r>
        <w:t xml:space="preserve"> budget. Taking the initial now ideal plan for FTE’s</w:t>
      </w:r>
      <w:r>
        <w:t>,</w:t>
      </w:r>
      <w:r>
        <w:t xml:space="preserve"> </w:t>
      </w:r>
      <w:r>
        <w:t>I</w:t>
      </w:r>
      <w:r>
        <w:t xml:space="preserve"> propose to decrease </w:t>
      </w:r>
      <w:r>
        <w:t>the</w:t>
      </w:r>
      <w:r>
        <w:t xml:space="preserve"> labor budget by 3%. </w:t>
      </w:r>
    </w:p>
    <w:p w:rsidR="00DD4C5A" w:rsidRPr="00C07B9C" w:rsidRDefault="00DD4C5A" w:rsidP="00DD4C5A">
      <w:pPr>
        <w:rPr>
          <w:sz w:val="16"/>
          <w:szCs w:val="16"/>
        </w:rPr>
      </w:pPr>
    </w:p>
    <w:tbl>
      <w:tblPr>
        <w:tblW w:w="6880" w:type="dxa"/>
        <w:tblInd w:w="1234" w:type="dxa"/>
        <w:tblLook w:val="04A0" w:firstRow="1" w:lastRow="0" w:firstColumn="1" w:lastColumn="0" w:noHBand="0" w:noVBand="1"/>
      </w:tblPr>
      <w:tblGrid>
        <w:gridCol w:w="2800"/>
        <w:gridCol w:w="2120"/>
        <w:gridCol w:w="1960"/>
      </w:tblGrid>
      <w:tr w:rsidR="00DD4C5A" w:rsidRPr="00DD4C5A" w:rsidTr="00DD4C5A">
        <w:trPr>
          <w:trHeight w:val="320"/>
        </w:trPr>
        <w:tc>
          <w:tcPr>
            <w:tcW w:w="2800" w:type="dxa"/>
            <w:tcBorders>
              <w:top w:val="single" w:sz="8" w:space="0" w:color="auto"/>
              <w:left w:val="single" w:sz="8" w:space="0" w:color="auto"/>
              <w:bottom w:val="nil"/>
              <w:right w:val="nil"/>
            </w:tcBorders>
            <w:shd w:val="clear" w:color="000000" w:fill="D0CECE"/>
            <w:noWrap/>
            <w:vAlign w:val="center"/>
            <w:hideMark/>
          </w:tcPr>
          <w:p w:rsidR="00DD4C5A" w:rsidRPr="00DD4C5A" w:rsidRDefault="00DD4C5A" w:rsidP="00DD4C5A">
            <w:pPr>
              <w:jc w:val="center"/>
              <w:rPr>
                <w:rFonts w:ascii="Calibri" w:eastAsia="Times New Roman" w:hAnsi="Calibri" w:cs="Times New Roman"/>
                <w:b/>
                <w:bCs/>
                <w:color w:val="000000"/>
              </w:rPr>
            </w:pPr>
            <w:r w:rsidRPr="00DD4C5A">
              <w:rPr>
                <w:rFonts w:ascii="Calibri" w:eastAsia="Times New Roman" w:hAnsi="Calibri" w:cs="Times New Roman"/>
                <w:b/>
                <w:bCs/>
                <w:color w:val="000000"/>
              </w:rPr>
              <w:t>COMPARISON</w:t>
            </w:r>
          </w:p>
        </w:tc>
        <w:tc>
          <w:tcPr>
            <w:tcW w:w="2120" w:type="dxa"/>
            <w:tcBorders>
              <w:top w:val="single" w:sz="8" w:space="0" w:color="auto"/>
              <w:left w:val="nil"/>
              <w:bottom w:val="nil"/>
              <w:right w:val="nil"/>
            </w:tcBorders>
            <w:shd w:val="clear" w:color="000000" w:fill="D0CECE"/>
            <w:noWrap/>
            <w:vAlign w:val="center"/>
            <w:hideMark/>
          </w:tcPr>
          <w:p w:rsidR="00DD4C5A" w:rsidRPr="00DD4C5A" w:rsidRDefault="00DD4C5A" w:rsidP="00DD4C5A">
            <w:pPr>
              <w:jc w:val="center"/>
              <w:rPr>
                <w:rFonts w:ascii="Calibri" w:eastAsia="Times New Roman" w:hAnsi="Calibri" w:cs="Times New Roman"/>
                <w:b/>
                <w:bCs/>
                <w:color w:val="000000"/>
              </w:rPr>
            </w:pPr>
            <w:r w:rsidRPr="00DD4C5A">
              <w:rPr>
                <w:rFonts w:ascii="Calibri" w:eastAsia="Times New Roman" w:hAnsi="Calibri" w:cs="Times New Roman"/>
                <w:b/>
                <w:bCs/>
                <w:color w:val="000000"/>
              </w:rPr>
              <w:t>ACTUAL</w:t>
            </w:r>
          </w:p>
        </w:tc>
        <w:tc>
          <w:tcPr>
            <w:tcW w:w="1960" w:type="dxa"/>
            <w:tcBorders>
              <w:top w:val="single" w:sz="8" w:space="0" w:color="auto"/>
              <w:left w:val="nil"/>
              <w:bottom w:val="nil"/>
              <w:right w:val="single" w:sz="8" w:space="0" w:color="auto"/>
            </w:tcBorders>
            <w:shd w:val="clear" w:color="000000" w:fill="D0CECE"/>
            <w:noWrap/>
            <w:vAlign w:val="center"/>
            <w:hideMark/>
          </w:tcPr>
          <w:p w:rsidR="00DD4C5A" w:rsidRPr="00DD4C5A" w:rsidRDefault="00DD4C5A" w:rsidP="00DD4C5A">
            <w:pPr>
              <w:jc w:val="center"/>
              <w:rPr>
                <w:rFonts w:ascii="Calibri" w:eastAsia="Times New Roman" w:hAnsi="Calibri" w:cs="Times New Roman"/>
                <w:b/>
                <w:bCs/>
                <w:color w:val="000000"/>
              </w:rPr>
            </w:pPr>
            <w:r w:rsidRPr="00DD4C5A">
              <w:rPr>
                <w:rFonts w:ascii="Calibri" w:eastAsia="Times New Roman" w:hAnsi="Calibri" w:cs="Times New Roman"/>
                <w:b/>
                <w:bCs/>
                <w:color w:val="000000"/>
              </w:rPr>
              <w:t>3% REDUCTION</w:t>
            </w:r>
          </w:p>
        </w:tc>
      </w:tr>
      <w:tr w:rsidR="00DD4C5A" w:rsidRPr="00DD4C5A" w:rsidTr="00DD4C5A">
        <w:trPr>
          <w:trHeight w:val="320"/>
        </w:trPr>
        <w:tc>
          <w:tcPr>
            <w:tcW w:w="2800" w:type="dxa"/>
            <w:tcBorders>
              <w:top w:val="nil"/>
              <w:left w:val="single" w:sz="8" w:space="0" w:color="auto"/>
              <w:bottom w:val="nil"/>
              <w:right w:val="nil"/>
            </w:tcBorders>
            <w:shd w:val="clear" w:color="auto" w:fill="auto"/>
            <w:noWrap/>
            <w:vAlign w:val="bottom"/>
            <w:hideMark/>
          </w:tcPr>
          <w:p w:rsidR="00DD4C5A" w:rsidRPr="00DD4C5A" w:rsidRDefault="00DD4C5A" w:rsidP="00DD4C5A">
            <w:pPr>
              <w:rPr>
                <w:rFonts w:ascii="Calibri" w:eastAsia="Times New Roman" w:hAnsi="Calibri" w:cs="Times New Roman"/>
                <w:color w:val="000000"/>
              </w:rPr>
            </w:pPr>
            <w:r w:rsidRPr="00DD4C5A">
              <w:rPr>
                <w:rFonts w:ascii="Calibri" w:eastAsia="Times New Roman" w:hAnsi="Calibri" w:cs="Times New Roman"/>
                <w:color w:val="000000"/>
              </w:rPr>
              <w:t xml:space="preserve">Original Labor Budget: </w:t>
            </w:r>
          </w:p>
        </w:tc>
        <w:tc>
          <w:tcPr>
            <w:tcW w:w="2120" w:type="dxa"/>
            <w:tcBorders>
              <w:top w:val="nil"/>
              <w:left w:val="nil"/>
              <w:bottom w:val="nil"/>
              <w:right w:val="nil"/>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rPr>
            </w:pPr>
            <w:r w:rsidRPr="00DD4C5A">
              <w:rPr>
                <w:rFonts w:ascii="Calibri" w:eastAsia="Times New Roman" w:hAnsi="Calibri" w:cs="Times New Roman"/>
                <w:color w:val="000000"/>
              </w:rPr>
              <w:t>58,495.05</w:t>
            </w:r>
          </w:p>
        </w:tc>
        <w:tc>
          <w:tcPr>
            <w:tcW w:w="1960" w:type="dxa"/>
            <w:tcBorders>
              <w:top w:val="nil"/>
              <w:left w:val="nil"/>
              <w:bottom w:val="nil"/>
              <w:right w:val="single" w:sz="8" w:space="0" w:color="auto"/>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rPr>
            </w:pPr>
            <w:r w:rsidRPr="00DD4C5A">
              <w:rPr>
                <w:rFonts w:ascii="Calibri" w:eastAsia="Times New Roman" w:hAnsi="Calibri" w:cs="Times New Roman"/>
                <w:color w:val="000000"/>
              </w:rPr>
              <w:t>58,495.05</w:t>
            </w:r>
          </w:p>
        </w:tc>
      </w:tr>
      <w:tr w:rsidR="00DD4C5A" w:rsidRPr="00DD4C5A" w:rsidTr="00DD4C5A">
        <w:trPr>
          <w:trHeight w:val="320"/>
        </w:trPr>
        <w:tc>
          <w:tcPr>
            <w:tcW w:w="2800" w:type="dxa"/>
            <w:tcBorders>
              <w:top w:val="nil"/>
              <w:left w:val="single" w:sz="8" w:space="0" w:color="auto"/>
              <w:bottom w:val="nil"/>
              <w:right w:val="nil"/>
            </w:tcBorders>
            <w:shd w:val="clear" w:color="auto" w:fill="auto"/>
            <w:noWrap/>
            <w:vAlign w:val="bottom"/>
            <w:hideMark/>
          </w:tcPr>
          <w:p w:rsidR="00DD4C5A" w:rsidRPr="00DD4C5A" w:rsidRDefault="00DD4C5A" w:rsidP="00DD4C5A">
            <w:pPr>
              <w:rPr>
                <w:rFonts w:ascii="Calibri" w:eastAsia="Times New Roman" w:hAnsi="Calibri" w:cs="Times New Roman"/>
                <w:color w:val="000000"/>
              </w:rPr>
            </w:pPr>
            <w:r w:rsidRPr="00DD4C5A">
              <w:rPr>
                <w:rFonts w:ascii="Calibri" w:eastAsia="Times New Roman" w:hAnsi="Calibri" w:cs="Times New Roman"/>
                <w:color w:val="000000"/>
              </w:rPr>
              <w:t>Revised Labor Budget:</w:t>
            </w:r>
          </w:p>
        </w:tc>
        <w:tc>
          <w:tcPr>
            <w:tcW w:w="2120" w:type="dxa"/>
            <w:tcBorders>
              <w:top w:val="nil"/>
              <w:left w:val="nil"/>
              <w:bottom w:val="nil"/>
              <w:right w:val="nil"/>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u w:val="single"/>
              </w:rPr>
            </w:pPr>
            <w:r w:rsidRPr="00DD4C5A">
              <w:rPr>
                <w:rFonts w:ascii="Calibri" w:eastAsia="Times New Roman" w:hAnsi="Calibri" w:cs="Times New Roman"/>
                <w:color w:val="000000"/>
                <w:u w:val="single"/>
              </w:rPr>
              <w:t>56,738.59</w:t>
            </w:r>
          </w:p>
        </w:tc>
        <w:tc>
          <w:tcPr>
            <w:tcW w:w="1960" w:type="dxa"/>
            <w:tcBorders>
              <w:top w:val="nil"/>
              <w:left w:val="nil"/>
              <w:bottom w:val="nil"/>
              <w:right w:val="single" w:sz="8" w:space="0" w:color="auto"/>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u w:val="single"/>
              </w:rPr>
            </w:pPr>
            <w:r w:rsidRPr="00DD4C5A">
              <w:rPr>
                <w:rFonts w:ascii="Calibri" w:eastAsia="Times New Roman" w:hAnsi="Calibri" w:cs="Times New Roman"/>
                <w:color w:val="000000"/>
                <w:u w:val="single"/>
              </w:rPr>
              <w:t>56,740.20</w:t>
            </w:r>
          </w:p>
        </w:tc>
      </w:tr>
      <w:tr w:rsidR="00DD4C5A" w:rsidRPr="00DD4C5A" w:rsidTr="00DD4C5A">
        <w:trPr>
          <w:trHeight w:val="340"/>
        </w:trPr>
        <w:tc>
          <w:tcPr>
            <w:tcW w:w="2800" w:type="dxa"/>
            <w:tcBorders>
              <w:top w:val="nil"/>
              <w:left w:val="single" w:sz="8" w:space="0" w:color="auto"/>
              <w:bottom w:val="single" w:sz="8" w:space="0" w:color="auto"/>
              <w:right w:val="nil"/>
            </w:tcBorders>
            <w:shd w:val="clear" w:color="auto" w:fill="auto"/>
            <w:noWrap/>
            <w:vAlign w:val="bottom"/>
            <w:hideMark/>
          </w:tcPr>
          <w:p w:rsidR="00DD4C5A" w:rsidRPr="00DD4C5A" w:rsidRDefault="00DD4C5A" w:rsidP="00DD4C5A">
            <w:pPr>
              <w:rPr>
                <w:rFonts w:ascii="Calibri" w:eastAsia="Times New Roman" w:hAnsi="Calibri" w:cs="Times New Roman"/>
                <w:color w:val="000000"/>
              </w:rPr>
            </w:pPr>
            <w:r w:rsidRPr="00DD4C5A">
              <w:rPr>
                <w:rFonts w:ascii="Calibri" w:eastAsia="Times New Roman" w:hAnsi="Calibri" w:cs="Times New Roman"/>
                <w:color w:val="000000"/>
              </w:rPr>
              <w:t>Reduced By:</w:t>
            </w:r>
          </w:p>
        </w:tc>
        <w:tc>
          <w:tcPr>
            <w:tcW w:w="2120" w:type="dxa"/>
            <w:tcBorders>
              <w:top w:val="nil"/>
              <w:left w:val="nil"/>
              <w:bottom w:val="single" w:sz="8" w:space="0" w:color="auto"/>
              <w:right w:val="nil"/>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rPr>
            </w:pPr>
            <w:r w:rsidRPr="00DD4C5A">
              <w:rPr>
                <w:rFonts w:ascii="Calibri" w:eastAsia="Times New Roman" w:hAnsi="Calibri" w:cs="Times New Roman"/>
                <w:color w:val="000000"/>
              </w:rPr>
              <w:t>1,756.46</w:t>
            </w:r>
          </w:p>
        </w:tc>
        <w:tc>
          <w:tcPr>
            <w:tcW w:w="1960" w:type="dxa"/>
            <w:tcBorders>
              <w:top w:val="nil"/>
              <w:left w:val="nil"/>
              <w:bottom w:val="single" w:sz="8" w:space="0" w:color="auto"/>
              <w:right w:val="single" w:sz="8" w:space="0" w:color="auto"/>
            </w:tcBorders>
            <w:shd w:val="clear" w:color="auto" w:fill="auto"/>
            <w:noWrap/>
            <w:vAlign w:val="bottom"/>
            <w:hideMark/>
          </w:tcPr>
          <w:p w:rsidR="00DD4C5A" w:rsidRPr="00DD4C5A" w:rsidRDefault="00DD4C5A" w:rsidP="00DD4C5A">
            <w:pPr>
              <w:jc w:val="right"/>
              <w:rPr>
                <w:rFonts w:ascii="Calibri" w:eastAsia="Times New Roman" w:hAnsi="Calibri" w:cs="Times New Roman"/>
                <w:color w:val="000000"/>
              </w:rPr>
            </w:pPr>
            <w:r w:rsidRPr="00DD4C5A">
              <w:rPr>
                <w:rFonts w:ascii="Calibri" w:eastAsia="Times New Roman" w:hAnsi="Calibri" w:cs="Times New Roman"/>
                <w:color w:val="000000"/>
              </w:rPr>
              <w:t>1,754.85</w:t>
            </w:r>
          </w:p>
        </w:tc>
      </w:tr>
    </w:tbl>
    <w:p w:rsidR="00983C5F" w:rsidRPr="00C07B9C" w:rsidRDefault="00983C5F" w:rsidP="00DD4C5A">
      <w:pPr>
        <w:rPr>
          <w:sz w:val="16"/>
          <w:szCs w:val="16"/>
        </w:rPr>
      </w:pPr>
    </w:p>
    <w:p w:rsidR="00EB0DC9" w:rsidRDefault="00983C5F" w:rsidP="00EB0DC9">
      <w:pPr>
        <w:jc w:val="both"/>
      </w:pPr>
      <w:r>
        <w:t xml:space="preserve">The projected cuts/revisions </w:t>
      </w:r>
      <w:r w:rsidR="00EA76E1">
        <w:t>would</w:t>
      </w:r>
      <w:r>
        <w:t xml:space="preserve"> be a combination of cuts, raises, reductions, and increases of hours among various positions. There is only one position that </w:t>
      </w:r>
      <w:r w:rsidR="00EA76E1">
        <w:t>would</w:t>
      </w:r>
      <w:r>
        <w:t xml:space="preserve"> be eliminated and that is the Sous Chef floater. There are two positions that </w:t>
      </w:r>
      <w:r w:rsidR="00EA76E1">
        <w:t>would</w:t>
      </w:r>
      <w:r>
        <w:t xml:space="preserve"> go from PT to FT status and those are the following: Day Sous Chef and Evening Sous Chef. The </w:t>
      </w:r>
      <w:r w:rsidR="00EB0DC9">
        <w:t xml:space="preserve">Kitchen Staff, Dishwashers, Cashiers, Cleaners, Tray Delivers, and Floaters hours </w:t>
      </w:r>
      <w:r w:rsidR="00EA76E1">
        <w:t>would</w:t>
      </w:r>
      <w:r w:rsidR="00EB0DC9">
        <w:t xml:space="preserve"> be reduced from 25-28 hours per week to 20 hours per week. Therefore, a reduction from 25 FTE’s to 21 FTE’s.</w:t>
      </w:r>
      <w:r w:rsidR="008C1C6C">
        <w:t xml:space="preserve"> Please refer to spreadsheets.</w:t>
      </w:r>
    </w:p>
    <w:p w:rsidR="00EB0DC9" w:rsidRPr="00C07B9C" w:rsidRDefault="00EB0DC9" w:rsidP="00EB0DC9">
      <w:pPr>
        <w:jc w:val="center"/>
        <w:rPr>
          <w:sz w:val="16"/>
          <w:szCs w:val="16"/>
        </w:rPr>
      </w:pPr>
    </w:p>
    <w:tbl>
      <w:tblPr>
        <w:tblW w:w="3195" w:type="dxa"/>
        <w:tblInd w:w="2655" w:type="dxa"/>
        <w:tblLook w:val="04A0" w:firstRow="1" w:lastRow="0" w:firstColumn="1" w:lastColumn="0" w:noHBand="0" w:noVBand="1"/>
      </w:tblPr>
      <w:tblGrid>
        <w:gridCol w:w="1305"/>
        <w:gridCol w:w="1890"/>
      </w:tblGrid>
      <w:tr w:rsidR="00EB0DC9" w:rsidRPr="00EB0DC9" w:rsidTr="008C1C6C">
        <w:trPr>
          <w:trHeight w:val="169"/>
        </w:trPr>
        <w:tc>
          <w:tcPr>
            <w:tcW w:w="3195" w:type="dxa"/>
            <w:gridSpan w:val="2"/>
            <w:tcBorders>
              <w:top w:val="single" w:sz="8" w:space="0" w:color="auto"/>
              <w:left w:val="single" w:sz="8" w:space="0" w:color="auto"/>
              <w:bottom w:val="nil"/>
              <w:right w:val="nil"/>
            </w:tcBorders>
            <w:shd w:val="clear" w:color="auto" w:fill="E7E6E6" w:themeFill="background2"/>
            <w:noWrap/>
            <w:vAlign w:val="bottom"/>
            <w:hideMark/>
          </w:tcPr>
          <w:p w:rsidR="00EB0DC9" w:rsidRPr="00EB0DC9" w:rsidRDefault="00EB0DC9" w:rsidP="00EB0DC9">
            <w:pPr>
              <w:jc w:val="center"/>
              <w:rPr>
                <w:rFonts w:ascii="Calibri" w:eastAsia="Times New Roman" w:hAnsi="Calibri" w:cs="Times New Roman"/>
                <w:b/>
                <w:bCs/>
                <w:color w:val="000000"/>
                <w:sz w:val="16"/>
                <w:szCs w:val="16"/>
              </w:rPr>
            </w:pPr>
            <w:r w:rsidRPr="00EB0DC9">
              <w:rPr>
                <w:rFonts w:ascii="Calibri" w:eastAsia="Times New Roman" w:hAnsi="Calibri" w:cs="Times New Roman"/>
                <w:b/>
                <w:bCs/>
                <w:color w:val="000000"/>
                <w:sz w:val="16"/>
                <w:szCs w:val="16"/>
              </w:rPr>
              <w:t>ADJUSTED FTE BREAKDOWN</w:t>
            </w:r>
          </w:p>
        </w:tc>
      </w:tr>
      <w:tr w:rsidR="00EB0DC9" w:rsidRPr="00EB0DC9" w:rsidTr="00EB0DC9">
        <w:trPr>
          <w:trHeight w:val="225"/>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Kitchen Staff</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11 to 7.5 = 3.5 reduction</w:t>
            </w:r>
          </w:p>
        </w:tc>
      </w:tr>
      <w:tr w:rsidR="00EB0DC9" w:rsidRPr="00EB0DC9" w:rsidTr="00EB0DC9">
        <w:trPr>
          <w:trHeight w:val="171"/>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Dishwashers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2.5 to 2 = 0.5 reduction</w:t>
            </w:r>
          </w:p>
        </w:tc>
      </w:tr>
      <w:tr w:rsidR="00EB0DC9" w:rsidRPr="00EB0DC9" w:rsidTr="008C1C6C">
        <w:trPr>
          <w:trHeight w:val="180"/>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Tray Deliver</w:t>
            </w:r>
            <w:r w:rsidR="00A76F82">
              <w:rPr>
                <w:rFonts w:ascii="Calibri" w:eastAsia="Times New Roman" w:hAnsi="Calibri" w:cs="Times New Roman"/>
                <w:color w:val="000000"/>
                <w:sz w:val="16"/>
                <w:szCs w:val="16"/>
              </w:rPr>
              <w:t>ers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2.5 to 2 = 0.5 reduction</w:t>
            </w:r>
          </w:p>
        </w:tc>
      </w:tr>
      <w:tr w:rsidR="00EB0DC9" w:rsidRPr="00EB0DC9" w:rsidTr="00EB0DC9">
        <w:trPr>
          <w:trHeight w:val="180"/>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Cashiers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2.5 to 2 = 0.5 reduction</w:t>
            </w:r>
          </w:p>
        </w:tc>
      </w:tr>
      <w:tr w:rsidR="00EB0DC9" w:rsidRPr="00EB0DC9" w:rsidTr="00EB0DC9">
        <w:trPr>
          <w:trHeight w:val="171"/>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Cleaners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2.5 to 2 = 0.5 reduction</w:t>
            </w:r>
          </w:p>
        </w:tc>
      </w:tr>
      <w:tr w:rsidR="00EB0DC9" w:rsidRPr="00EB0DC9" w:rsidTr="00EB0DC9">
        <w:trPr>
          <w:trHeight w:val="180"/>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Floaters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No change</w:t>
            </w:r>
          </w:p>
        </w:tc>
      </w:tr>
      <w:tr w:rsidR="00EB0DC9" w:rsidRPr="00EB0DC9" w:rsidTr="00EB0DC9">
        <w:trPr>
          <w:trHeight w:val="189"/>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Chefs</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2.5 TO 4 = 1.5 increase</w:t>
            </w:r>
          </w:p>
        </w:tc>
      </w:tr>
      <w:tr w:rsidR="00EB0DC9" w:rsidRPr="00EB0DC9" w:rsidTr="00EB0DC9">
        <w:trPr>
          <w:trHeight w:val="207"/>
        </w:trPr>
        <w:tc>
          <w:tcPr>
            <w:tcW w:w="1305" w:type="dxa"/>
            <w:tcBorders>
              <w:top w:val="nil"/>
              <w:left w:val="single" w:sz="8" w:space="0" w:color="auto"/>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Director</w:t>
            </w:r>
          </w:p>
        </w:tc>
        <w:tc>
          <w:tcPr>
            <w:tcW w:w="1890" w:type="dxa"/>
            <w:tcBorders>
              <w:top w:val="nil"/>
              <w:left w:val="nil"/>
              <w:bottom w:val="nil"/>
              <w:right w:val="nil"/>
            </w:tcBorders>
            <w:shd w:val="clear" w:color="auto" w:fill="auto"/>
            <w:noWrap/>
            <w:vAlign w:val="bottom"/>
            <w:hideMark/>
          </w:tcPr>
          <w:p w:rsidR="00EB0DC9" w:rsidRPr="00EB0DC9" w:rsidRDefault="00EB0DC9" w:rsidP="00EB0DC9">
            <w:pPr>
              <w:rPr>
                <w:rFonts w:ascii="Calibri" w:eastAsia="Times New Roman" w:hAnsi="Calibri" w:cs="Times New Roman"/>
                <w:color w:val="000000"/>
                <w:sz w:val="16"/>
                <w:szCs w:val="16"/>
              </w:rPr>
            </w:pPr>
            <w:r w:rsidRPr="00EB0DC9">
              <w:rPr>
                <w:rFonts w:ascii="Calibri" w:eastAsia="Times New Roman" w:hAnsi="Calibri" w:cs="Times New Roman"/>
                <w:color w:val="000000"/>
                <w:sz w:val="16"/>
                <w:szCs w:val="16"/>
              </w:rPr>
              <w:t>No change</w:t>
            </w:r>
          </w:p>
        </w:tc>
      </w:tr>
      <w:tr w:rsidR="00EB0DC9" w:rsidRPr="00EB0DC9" w:rsidTr="00EB0DC9">
        <w:trPr>
          <w:trHeight w:val="180"/>
        </w:trPr>
        <w:tc>
          <w:tcPr>
            <w:tcW w:w="1305" w:type="dxa"/>
            <w:tcBorders>
              <w:top w:val="nil"/>
              <w:left w:val="single" w:sz="8" w:space="0" w:color="auto"/>
              <w:bottom w:val="single" w:sz="8" w:space="0" w:color="auto"/>
              <w:right w:val="nil"/>
            </w:tcBorders>
            <w:shd w:val="clear" w:color="auto" w:fill="auto"/>
            <w:noWrap/>
            <w:vAlign w:val="bottom"/>
            <w:hideMark/>
          </w:tcPr>
          <w:p w:rsidR="00EB0DC9" w:rsidRPr="00EB0DC9" w:rsidRDefault="00EB0DC9" w:rsidP="00EB0DC9">
            <w:pPr>
              <w:rPr>
                <w:rFonts w:ascii="Calibri" w:eastAsia="Times New Roman" w:hAnsi="Calibri" w:cs="Times New Roman"/>
                <w:b/>
                <w:bCs/>
                <w:color w:val="000000"/>
                <w:sz w:val="16"/>
                <w:szCs w:val="16"/>
              </w:rPr>
            </w:pPr>
            <w:r w:rsidRPr="00EB0DC9">
              <w:rPr>
                <w:rFonts w:ascii="Calibri" w:eastAsia="Times New Roman" w:hAnsi="Calibri" w:cs="Times New Roman"/>
                <w:b/>
                <w:bCs/>
                <w:color w:val="000000"/>
                <w:sz w:val="16"/>
                <w:szCs w:val="16"/>
              </w:rPr>
              <w:t>Total FTE</w:t>
            </w:r>
          </w:p>
        </w:tc>
        <w:tc>
          <w:tcPr>
            <w:tcW w:w="1890" w:type="dxa"/>
            <w:tcBorders>
              <w:top w:val="nil"/>
              <w:left w:val="nil"/>
              <w:bottom w:val="single" w:sz="8" w:space="0" w:color="auto"/>
              <w:right w:val="nil"/>
            </w:tcBorders>
            <w:shd w:val="clear" w:color="auto" w:fill="auto"/>
            <w:noWrap/>
            <w:vAlign w:val="bottom"/>
            <w:hideMark/>
          </w:tcPr>
          <w:p w:rsidR="00EB0DC9" w:rsidRPr="00EB0DC9" w:rsidRDefault="00EB0DC9" w:rsidP="00EB0DC9">
            <w:pPr>
              <w:rPr>
                <w:rFonts w:ascii="Calibri" w:eastAsia="Times New Roman" w:hAnsi="Calibri" w:cs="Times New Roman"/>
                <w:b/>
                <w:bCs/>
                <w:color w:val="000000"/>
                <w:sz w:val="16"/>
                <w:szCs w:val="16"/>
              </w:rPr>
            </w:pPr>
            <w:r w:rsidRPr="00EB0DC9">
              <w:rPr>
                <w:rFonts w:ascii="Calibri" w:eastAsia="Times New Roman" w:hAnsi="Calibri" w:cs="Times New Roman"/>
                <w:b/>
                <w:bCs/>
                <w:color w:val="000000"/>
                <w:sz w:val="16"/>
                <w:szCs w:val="16"/>
              </w:rPr>
              <w:t>25 to 21 = 4 reduction</w:t>
            </w:r>
          </w:p>
        </w:tc>
      </w:tr>
    </w:tbl>
    <w:p w:rsidR="00C07B9C" w:rsidRDefault="00C07B9C" w:rsidP="00EB0DC9">
      <w:pPr>
        <w:jc w:val="both"/>
      </w:pPr>
    </w:p>
    <w:p w:rsidR="00EB0DC9" w:rsidRDefault="008C1C6C" w:rsidP="00EB0DC9">
      <w:pPr>
        <w:jc w:val="both"/>
      </w:pPr>
      <w:r>
        <w:lastRenderedPageBreak/>
        <w:t xml:space="preserve">The following raises </w:t>
      </w:r>
      <w:r w:rsidR="00EA76E1">
        <w:t>would</w:t>
      </w:r>
      <w:r>
        <w:t xml:space="preserve"> go into effect as of January 1, 2019: </w:t>
      </w:r>
      <w:r w:rsidR="00EA76E1">
        <w:t>(Please refer to the attached spreadsheets for additional detailed information/breakdown.)</w:t>
      </w:r>
    </w:p>
    <w:p w:rsidR="008C1C6C" w:rsidRPr="00C07B9C" w:rsidRDefault="008C1C6C" w:rsidP="00EB0DC9">
      <w:pPr>
        <w:jc w:val="both"/>
        <w:rPr>
          <w:sz w:val="16"/>
          <w:szCs w:val="16"/>
        </w:rPr>
      </w:pPr>
    </w:p>
    <w:tbl>
      <w:tblPr>
        <w:tblStyle w:val="TableGrid"/>
        <w:tblW w:w="9350" w:type="dxa"/>
        <w:tblLook w:val="04A0" w:firstRow="1" w:lastRow="0" w:firstColumn="1" w:lastColumn="0" w:noHBand="0" w:noVBand="1"/>
      </w:tblPr>
      <w:tblGrid>
        <w:gridCol w:w="1647"/>
        <w:gridCol w:w="1647"/>
        <w:gridCol w:w="1356"/>
        <w:gridCol w:w="1681"/>
        <w:gridCol w:w="1717"/>
        <w:gridCol w:w="1302"/>
      </w:tblGrid>
      <w:tr w:rsidR="008C1C6C" w:rsidTr="008C1C6C">
        <w:tc>
          <w:tcPr>
            <w:tcW w:w="1647" w:type="dxa"/>
            <w:shd w:val="clear" w:color="auto" w:fill="E7E6E6" w:themeFill="background2"/>
          </w:tcPr>
          <w:p w:rsidR="008C1C6C" w:rsidRDefault="008C1C6C" w:rsidP="008C1C6C">
            <w:pPr>
              <w:jc w:val="center"/>
            </w:pPr>
            <w:r>
              <w:t>POSITION</w:t>
            </w:r>
          </w:p>
        </w:tc>
        <w:tc>
          <w:tcPr>
            <w:tcW w:w="1647" w:type="dxa"/>
            <w:shd w:val="clear" w:color="auto" w:fill="E7E6E6" w:themeFill="background2"/>
          </w:tcPr>
          <w:p w:rsidR="008C1C6C" w:rsidRDefault="008C1C6C" w:rsidP="008C1C6C">
            <w:pPr>
              <w:jc w:val="center"/>
            </w:pPr>
            <w:r>
              <w:t>CURRENT HOURLY RATE 2018</w:t>
            </w:r>
          </w:p>
        </w:tc>
        <w:tc>
          <w:tcPr>
            <w:tcW w:w="1356" w:type="dxa"/>
            <w:shd w:val="clear" w:color="auto" w:fill="E7E6E6" w:themeFill="background2"/>
          </w:tcPr>
          <w:p w:rsidR="008C1C6C" w:rsidRDefault="008C1C6C" w:rsidP="008C1C6C">
            <w:pPr>
              <w:jc w:val="center"/>
            </w:pPr>
            <w:r>
              <w:t>ADJUSTED HOURLY RATE 2019</w:t>
            </w:r>
          </w:p>
        </w:tc>
        <w:tc>
          <w:tcPr>
            <w:tcW w:w="1681" w:type="dxa"/>
            <w:shd w:val="clear" w:color="auto" w:fill="E7E6E6" w:themeFill="background2"/>
          </w:tcPr>
          <w:p w:rsidR="008C1C6C" w:rsidRDefault="008C1C6C" w:rsidP="008C1C6C">
            <w:pPr>
              <w:jc w:val="center"/>
            </w:pPr>
            <w:r>
              <w:t>CURRENT MONTHLY SALARY</w:t>
            </w:r>
            <w:r w:rsidR="00EA76E1">
              <w:t xml:space="preserve"> </w:t>
            </w:r>
            <w:r>
              <w:t>2018</w:t>
            </w:r>
          </w:p>
        </w:tc>
        <w:tc>
          <w:tcPr>
            <w:tcW w:w="1717" w:type="dxa"/>
            <w:shd w:val="clear" w:color="auto" w:fill="E7E6E6" w:themeFill="background2"/>
          </w:tcPr>
          <w:p w:rsidR="008C1C6C" w:rsidRDefault="008C1C6C" w:rsidP="008C1C6C">
            <w:pPr>
              <w:jc w:val="center"/>
            </w:pPr>
            <w:r>
              <w:t>ADJUSTED MONTHLY SALARY 2019</w:t>
            </w:r>
          </w:p>
        </w:tc>
        <w:tc>
          <w:tcPr>
            <w:tcW w:w="1302" w:type="dxa"/>
            <w:shd w:val="clear" w:color="auto" w:fill="E7E6E6" w:themeFill="background2"/>
          </w:tcPr>
          <w:p w:rsidR="008C1C6C" w:rsidRDefault="008C1C6C" w:rsidP="008C1C6C">
            <w:pPr>
              <w:jc w:val="center"/>
            </w:pPr>
            <w:r>
              <w:t>RAISE</w:t>
            </w:r>
          </w:p>
        </w:tc>
      </w:tr>
      <w:tr w:rsidR="008C1C6C" w:rsidTr="008C1C6C">
        <w:tc>
          <w:tcPr>
            <w:tcW w:w="1647" w:type="dxa"/>
          </w:tcPr>
          <w:p w:rsidR="008C1C6C" w:rsidRDefault="008C1C6C" w:rsidP="008C1C6C">
            <w:pPr>
              <w:jc w:val="center"/>
            </w:pPr>
            <w:r>
              <w:t>Food Service Director</w:t>
            </w:r>
          </w:p>
        </w:tc>
        <w:tc>
          <w:tcPr>
            <w:tcW w:w="1647" w:type="dxa"/>
          </w:tcPr>
          <w:p w:rsidR="008C1C6C" w:rsidRDefault="008C1C6C" w:rsidP="008C1C6C">
            <w:pPr>
              <w:jc w:val="center"/>
            </w:pPr>
            <w:r>
              <w:t>$36.57</w:t>
            </w:r>
          </w:p>
        </w:tc>
        <w:tc>
          <w:tcPr>
            <w:tcW w:w="1356" w:type="dxa"/>
          </w:tcPr>
          <w:p w:rsidR="008C1C6C" w:rsidRDefault="008C1C6C" w:rsidP="008C1C6C">
            <w:pPr>
              <w:jc w:val="center"/>
            </w:pPr>
            <w:r>
              <w:t>$37.33</w:t>
            </w:r>
          </w:p>
        </w:tc>
        <w:tc>
          <w:tcPr>
            <w:tcW w:w="1681" w:type="dxa"/>
          </w:tcPr>
          <w:p w:rsidR="008C1C6C" w:rsidRDefault="00EA76E1" w:rsidP="008C1C6C">
            <w:pPr>
              <w:jc w:val="center"/>
            </w:pPr>
            <w:r>
              <w:t>$6,333.92</w:t>
            </w:r>
          </w:p>
        </w:tc>
        <w:tc>
          <w:tcPr>
            <w:tcW w:w="1717" w:type="dxa"/>
          </w:tcPr>
          <w:p w:rsidR="008C1C6C" w:rsidRDefault="008C1C6C" w:rsidP="008C1C6C">
            <w:pPr>
              <w:jc w:val="center"/>
            </w:pPr>
            <w:r>
              <w:t>$6,465.56</w:t>
            </w:r>
          </w:p>
        </w:tc>
        <w:tc>
          <w:tcPr>
            <w:tcW w:w="1302" w:type="dxa"/>
          </w:tcPr>
          <w:p w:rsidR="008C1C6C" w:rsidRDefault="008C1C6C" w:rsidP="008C1C6C">
            <w:pPr>
              <w:jc w:val="center"/>
            </w:pPr>
            <w:r>
              <w:t>$0.76</w:t>
            </w:r>
          </w:p>
        </w:tc>
      </w:tr>
      <w:tr w:rsidR="008C1C6C" w:rsidTr="008C1C6C">
        <w:tc>
          <w:tcPr>
            <w:tcW w:w="1647" w:type="dxa"/>
          </w:tcPr>
          <w:p w:rsidR="008C1C6C" w:rsidRDefault="008C1C6C" w:rsidP="008C1C6C">
            <w:pPr>
              <w:jc w:val="center"/>
            </w:pPr>
            <w:r>
              <w:t>Head Chef</w:t>
            </w:r>
          </w:p>
        </w:tc>
        <w:tc>
          <w:tcPr>
            <w:tcW w:w="1647" w:type="dxa"/>
          </w:tcPr>
          <w:p w:rsidR="008C1C6C" w:rsidRDefault="008C1C6C" w:rsidP="008C1C6C">
            <w:pPr>
              <w:jc w:val="center"/>
            </w:pPr>
            <w:r>
              <w:t>$27.39</w:t>
            </w:r>
          </w:p>
        </w:tc>
        <w:tc>
          <w:tcPr>
            <w:tcW w:w="1356" w:type="dxa"/>
          </w:tcPr>
          <w:p w:rsidR="008C1C6C" w:rsidRDefault="008C1C6C" w:rsidP="008C1C6C">
            <w:pPr>
              <w:jc w:val="center"/>
            </w:pPr>
            <w:r>
              <w:t>$28.15</w:t>
            </w:r>
          </w:p>
        </w:tc>
        <w:tc>
          <w:tcPr>
            <w:tcW w:w="1681" w:type="dxa"/>
          </w:tcPr>
          <w:p w:rsidR="008C1C6C" w:rsidRDefault="00EA76E1" w:rsidP="008C1C6C">
            <w:pPr>
              <w:jc w:val="center"/>
            </w:pPr>
            <w:r>
              <w:t>$4,743.95</w:t>
            </w:r>
          </w:p>
        </w:tc>
        <w:tc>
          <w:tcPr>
            <w:tcW w:w="1717" w:type="dxa"/>
          </w:tcPr>
          <w:p w:rsidR="008C1C6C" w:rsidRDefault="008C1C6C" w:rsidP="008C1C6C">
            <w:pPr>
              <w:jc w:val="center"/>
            </w:pPr>
            <w:r>
              <w:t>$4,875.58</w:t>
            </w:r>
          </w:p>
        </w:tc>
        <w:tc>
          <w:tcPr>
            <w:tcW w:w="1302" w:type="dxa"/>
          </w:tcPr>
          <w:p w:rsidR="008C1C6C" w:rsidRDefault="008C1C6C" w:rsidP="008C1C6C">
            <w:pPr>
              <w:jc w:val="center"/>
            </w:pPr>
            <w:r>
              <w:t>$0.76</w:t>
            </w:r>
          </w:p>
        </w:tc>
      </w:tr>
      <w:tr w:rsidR="008C1C6C" w:rsidTr="008C1C6C">
        <w:tc>
          <w:tcPr>
            <w:tcW w:w="1647" w:type="dxa"/>
          </w:tcPr>
          <w:p w:rsidR="008C1C6C" w:rsidRDefault="008C1C6C" w:rsidP="008C1C6C">
            <w:pPr>
              <w:jc w:val="center"/>
            </w:pPr>
            <w:r>
              <w:t>Sous Chef’s</w:t>
            </w:r>
          </w:p>
        </w:tc>
        <w:tc>
          <w:tcPr>
            <w:tcW w:w="1647" w:type="dxa"/>
          </w:tcPr>
          <w:p w:rsidR="008C1C6C" w:rsidRDefault="008C1C6C" w:rsidP="008C1C6C">
            <w:pPr>
              <w:jc w:val="center"/>
            </w:pPr>
            <w:r>
              <w:t>$17.58</w:t>
            </w:r>
          </w:p>
        </w:tc>
        <w:tc>
          <w:tcPr>
            <w:tcW w:w="1356" w:type="dxa"/>
          </w:tcPr>
          <w:p w:rsidR="008C1C6C" w:rsidRDefault="008C1C6C" w:rsidP="008C1C6C">
            <w:pPr>
              <w:jc w:val="center"/>
            </w:pPr>
            <w:r>
              <w:t>$18.98</w:t>
            </w:r>
          </w:p>
        </w:tc>
        <w:tc>
          <w:tcPr>
            <w:tcW w:w="1681" w:type="dxa"/>
          </w:tcPr>
          <w:p w:rsidR="008C1C6C" w:rsidRDefault="00EA76E1" w:rsidP="008C1C6C">
            <w:pPr>
              <w:jc w:val="center"/>
            </w:pPr>
            <w:r>
              <w:t>$1,903.04</w:t>
            </w:r>
          </w:p>
        </w:tc>
        <w:tc>
          <w:tcPr>
            <w:tcW w:w="1717" w:type="dxa"/>
          </w:tcPr>
          <w:p w:rsidR="008C1C6C" w:rsidRDefault="008C1C6C" w:rsidP="008C1C6C">
            <w:pPr>
              <w:jc w:val="center"/>
            </w:pPr>
            <w:r>
              <w:t>$3,287.3</w:t>
            </w:r>
            <w:r>
              <w:t>4</w:t>
            </w:r>
          </w:p>
        </w:tc>
        <w:tc>
          <w:tcPr>
            <w:tcW w:w="1302" w:type="dxa"/>
          </w:tcPr>
          <w:p w:rsidR="008C1C6C" w:rsidRDefault="008C1C6C" w:rsidP="008C1C6C">
            <w:pPr>
              <w:jc w:val="center"/>
            </w:pPr>
            <w:r>
              <w:t>$0.76</w:t>
            </w:r>
          </w:p>
        </w:tc>
      </w:tr>
      <w:tr w:rsidR="008C1C6C" w:rsidTr="008C1C6C">
        <w:tc>
          <w:tcPr>
            <w:tcW w:w="1647" w:type="dxa"/>
          </w:tcPr>
          <w:p w:rsidR="008C1C6C" w:rsidRDefault="008C1C6C" w:rsidP="008C1C6C">
            <w:pPr>
              <w:jc w:val="center"/>
            </w:pPr>
            <w:r>
              <w:t>*Food Service Workers</w:t>
            </w:r>
          </w:p>
        </w:tc>
        <w:tc>
          <w:tcPr>
            <w:tcW w:w="1647" w:type="dxa"/>
          </w:tcPr>
          <w:p w:rsidR="008C1C6C" w:rsidRDefault="008C1C6C" w:rsidP="008C1C6C">
            <w:pPr>
              <w:jc w:val="center"/>
            </w:pPr>
            <w:r>
              <w:t>$10.85</w:t>
            </w:r>
          </w:p>
        </w:tc>
        <w:tc>
          <w:tcPr>
            <w:tcW w:w="1356" w:type="dxa"/>
          </w:tcPr>
          <w:p w:rsidR="008C1C6C" w:rsidRDefault="008C1C6C" w:rsidP="008C1C6C">
            <w:pPr>
              <w:jc w:val="center"/>
            </w:pPr>
            <w:r>
              <w:t>$12.25</w:t>
            </w:r>
          </w:p>
        </w:tc>
        <w:tc>
          <w:tcPr>
            <w:tcW w:w="1681" w:type="dxa"/>
          </w:tcPr>
          <w:p w:rsidR="008C1C6C" w:rsidRDefault="00EA76E1" w:rsidP="008C1C6C">
            <w:pPr>
              <w:jc w:val="center"/>
            </w:pPr>
            <w:r>
              <w:t>$1,174.51</w:t>
            </w:r>
          </w:p>
        </w:tc>
        <w:tc>
          <w:tcPr>
            <w:tcW w:w="1717" w:type="dxa"/>
          </w:tcPr>
          <w:p w:rsidR="008C1C6C" w:rsidRDefault="008C1C6C" w:rsidP="008C1C6C">
            <w:pPr>
              <w:jc w:val="center"/>
            </w:pPr>
            <w:r>
              <w:t>$1,060.85</w:t>
            </w:r>
          </w:p>
        </w:tc>
        <w:tc>
          <w:tcPr>
            <w:tcW w:w="1302" w:type="dxa"/>
          </w:tcPr>
          <w:p w:rsidR="008C1C6C" w:rsidRDefault="008C1C6C" w:rsidP="008C1C6C">
            <w:pPr>
              <w:jc w:val="center"/>
            </w:pPr>
            <w:r>
              <w:t>$1.40</w:t>
            </w:r>
          </w:p>
        </w:tc>
      </w:tr>
    </w:tbl>
    <w:p w:rsidR="00983C5F" w:rsidRDefault="008C1C6C" w:rsidP="008C1C6C">
      <w:pPr>
        <w:jc w:val="center"/>
      </w:pPr>
      <w:r w:rsidRPr="008C1C6C">
        <w:rPr>
          <w:i/>
          <w:sz w:val="19"/>
          <w:szCs w:val="19"/>
        </w:rPr>
        <w:t>*(food service workers consist of the following: kitchen staff, dishwashers, cashiers, cleaners, tray deliverers, floaters</w:t>
      </w:r>
    </w:p>
    <w:p w:rsidR="008C1C6C" w:rsidRPr="00C07B9C" w:rsidRDefault="008C1C6C" w:rsidP="00EB0DC9">
      <w:pPr>
        <w:jc w:val="both"/>
        <w:rPr>
          <w:sz w:val="16"/>
          <w:szCs w:val="16"/>
        </w:rPr>
      </w:pPr>
    </w:p>
    <w:p w:rsidR="00DD4C5A" w:rsidRDefault="00EA76E1" w:rsidP="00362142">
      <w:pPr>
        <w:jc w:val="both"/>
      </w:pPr>
      <w:r>
        <w:t>The recommended course of action to j</w:t>
      </w:r>
      <w:r w:rsidR="00DD4C5A">
        <w:t xml:space="preserve">ustify </w:t>
      </w:r>
      <w:r>
        <w:t>these</w:t>
      </w:r>
      <w:r w:rsidR="00DD4C5A">
        <w:t xml:space="preserve"> </w:t>
      </w:r>
      <w:r>
        <w:t xml:space="preserve">labor cost adjustments are as follows: </w:t>
      </w:r>
    </w:p>
    <w:p w:rsidR="00DD4C5A" w:rsidRPr="00C07B9C" w:rsidRDefault="00DD4C5A" w:rsidP="00362142">
      <w:pPr>
        <w:jc w:val="both"/>
        <w:rPr>
          <w:sz w:val="16"/>
          <w:szCs w:val="16"/>
        </w:rPr>
      </w:pPr>
    </w:p>
    <w:p w:rsidR="00EA76E1" w:rsidRDefault="00EA76E1" w:rsidP="00362142">
      <w:pPr>
        <w:pStyle w:val="ListParagraph"/>
        <w:numPr>
          <w:ilvl w:val="0"/>
          <w:numId w:val="1"/>
        </w:numPr>
        <w:jc w:val="both"/>
      </w:pPr>
      <w:r>
        <w:t xml:space="preserve">With a reduction is patients as well as cafeteria monthly average sales it is fair to </w:t>
      </w:r>
      <w:r w:rsidR="00362142">
        <w:t>reduce</w:t>
      </w:r>
      <w:r>
        <w:t xml:space="preserve"> the hours of PT employees by only five hours per week to reduce FTE’s down to </w:t>
      </w:r>
      <w:r w:rsidR="00A76F82">
        <w:t>21.</w:t>
      </w:r>
    </w:p>
    <w:p w:rsidR="00362142" w:rsidRPr="00C07B9C" w:rsidRDefault="00362142" w:rsidP="00362142">
      <w:pPr>
        <w:pStyle w:val="ListParagraph"/>
        <w:jc w:val="both"/>
        <w:rPr>
          <w:sz w:val="16"/>
          <w:szCs w:val="16"/>
        </w:rPr>
      </w:pPr>
    </w:p>
    <w:p w:rsidR="00A76F82" w:rsidRDefault="00A76F82" w:rsidP="00362142">
      <w:pPr>
        <w:pStyle w:val="ListParagraph"/>
        <w:numPr>
          <w:ilvl w:val="0"/>
          <w:numId w:val="1"/>
        </w:numPr>
        <w:jc w:val="both"/>
      </w:pPr>
      <w:r>
        <w:t>All PT employees will be cross-trained in the following aspects of the food service department (kitchen staff, dishwashers, tray deliverers, cashiers, cleaners, floaters). This will allow for flexibility in areas needed when/if there is a shortage of staff in a particular area.</w:t>
      </w:r>
      <w:r w:rsidR="00362142">
        <w:t xml:space="preserve"> This increase in being multi-skilled would be an asset to the department.</w:t>
      </w:r>
    </w:p>
    <w:p w:rsidR="00362142" w:rsidRPr="00C07B9C" w:rsidRDefault="00362142" w:rsidP="00362142">
      <w:pPr>
        <w:jc w:val="both"/>
        <w:rPr>
          <w:sz w:val="16"/>
          <w:szCs w:val="16"/>
        </w:rPr>
      </w:pPr>
    </w:p>
    <w:p w:rsidR="00A76F82" w:rsidRDefault="00A76F82" w:rsidP="00362142">
      <w:pPr>
        <w:pStyle w:val="ListParagraph"/>
        <w:numPr>
          <w:ilvl w:val="0"/>
          <w:numId w:val="1"/>
        </w:numPr>
        <w:jc w:val="both"/>
      </w:pPr>
      <w:r>
        <w:t>The elimination of the Sous Chef Floater is due to an unnecessary need to have this position since the increase of the Day and Evening Sous Chef’s positions from PT to FT as well as needing a reduction in FTE’s and labor costs.</w:t>
      </w:r>
    </w:p>
    <w:p w:rsidR="00362142" w:rsidRPr="00C07B9C" w:rsidRDefault="00362142" w:rsidP="00362142">
      <w:pPr>
        <w:jc w:val="both"/>
        <w:rPr>
          <w:sz w:val="16"/>
          <w:szCs w:val="16"/>
        </w:rPr>
      </w:pPr>
    </w:p>
    <w:p w:rsidR="00A76F82" w:rsidRDefault="00362142" w:rsidP="00362142">
      <w:pPr>
        <w:pStyle w:val="ListParagraph"/>
        <w:numPr>
          <w:ilvl w:val="0"/>
          <w:numId w:val="1"/>
        </w:numPr>
        <w:jc w:val="both"/>
      </w:pPr>
      <w:r>
        <w:t xml:space="preserve">An increase in raises across the board would be implemented as of January 1, 2019. This increase is due to a combination of the cost of living in the Rochester, New York geographical area as well as </w:t>
      </w:r>
      <w:r w:rsidR="00C07B9C">
        <w:t>performance increase due to added jobs tasks/duties.</w:t>
      </w:r>
    </w:p>
    <w:p w:rsidR="00C07B9C" w:rsidRPr="00C07B9C" w:rsidRDefault="00C07B9C" w:rsidP="00C07B9C">
      <w:pPr>
        <w:pStyle w:val="ListParagraph"/>
        <w:rPr>
          <w:sz w:val="16"/>
          <w:szCs w:val="16"/>
        </w:rPr>
      </w:pPr>
    </w:p>
    <w:p w:rsidR="00C07B9C" w:rsidRDefault="00C07B9C" w:rsidP="00C07B9C">
      <w:pPr>
        <w:jc w:val="both"/>
      </w:pPr>
      <w:bookmarkStart w:id="0" w:name="_GoBack"/>
      <w:bookmarkEnd w:id="0"/>
    </w:p>
    <w:sectPr w:rsidR="00C07B9C" w:rsidSect="00D5767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EE5C9C"/>
    <w:multiLevelType w:val="hybridMultilevel"/>
    <w:tmpl w:val="6DE8DF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664D"/>
    <w:rsid w:val="00362142"/>
    <w:rsid w:val="003E553B"/>
    <w:rsid w:val="0045664D"/>
    <w:rsid w:val="005C05A8"/>
    <w:rsid w:val="00853463"/>
    <w:rsid w:val="008C1C6C"/>
    <w:rsid w:val="00983C5F"/>
    <w:rsid w:val="00A75839"/>
    <w:rsid w:val="00A76F82"/>
    <w:rsid w:val="00C07B9C"/>
    <w:rsid w:val="00D57673"/>
    <w:rsid w:val="00DD4C5A"/>
    <w:rsid w:val="00EA76E1"/>
    <w:rsid w:val="00EB0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8B5B79C"/>
  <w14:defaultImageDpi w14:val="32767"/>
  <w15:chartTrackingRefBased/>
  <w15:docId w15:val="{08CB1F3F-DF94-4641-9685-287E677E8A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C05A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A76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1795923">
      <w:bodyDiv w:val="1"/>
      <w:marLeft w:val="0"/>
      <w:marRight w:val="0"/>
      <w:marTop w:val="0"/>
      <w:marBottom w:val="0"/>
      <w:divBdr>
        <w:top w:val="none" w:sz="0" w:space="0" w:color="auto"/>
        <w:left w:val="none" w:sz="0" w:space="0" w:color="auto"/>
        <w:bottom w:val="none" w:sz="0" w:space="0" w:color="auto"/>
        <w:right w:val="none" w:sz="0" w:space="0" w:color="auto"/>
      </w:divBdr>
    </w:div>
    <w:div w:id="916862414">
      <w:bodyDiv w:val="1"/>
      <w:marLeft w:val="0"/>
      <w:marRight w:val="0"/>
      <w:marTop w:val="0"/>
      <w:marBottom w:val="0"/>
      <w:divBdr>
        <w:top w:val="none" w:sz="0" w:space="0" w:color="auto"/>
        <w:left w:val="none" w:sz="0" w:space="0" w:color="auto"/>
        <w:bottom w:val="none" w:sz="0" w:space="0" w:color="auto"/>
        <w:right w:val="none" w:sz="0" w:space="0" w:color="auto"/>
      </w:divBdr>
    </w:div>
    <w:div w:id="1661540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2</Pages>
  <Words>603</Words>
  <Characters>3438</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buchanan</dc:creator>
  <cp:keywords/>
  <dc:description/>
  <cp:lastModifiedBy>amy buchanan</cp:lastModifiedBy>
  <cp:revision>1</cp:revision>
  <dcterms:created xsi:type="dcterms:W3CDTF">2018-11-20T02:44:00Z</dcterms:created>
  <dcterms:modified xsi:type="dcterms:W3CDTF">2018-11-20T04:27:00Z</dcterms:modified>
</cp:coreProperties>
</file>